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85A" w:rsidRPr="003E085A" w:rsidRDefault="003E085A" w:rsidP="003E085A">
      <w:pPr>
        <w:jc w:val="both"/>
        <w:rPr>
          <w:b/>
          <w:sz w:val="24"/>
        </w:rPr>
      </w:pPr>
      <w:r w:rsidRPr="003E085A">
        <w:rPr>
          <w:b/>
          <w:sz w:val="24"/>
        </w:rPr>
        <w:t xml:space="preserve">Anexo 1 </w:t>
      </w:r>
    </w:p>
    <w:p w:rsidR="003E085A" w:rsidRPr="003E085A" w:rsidRDefault="003E085A" w:rsidP="003E085A">
      <w:pPr>
        <w:jc w:val="center"/>
        <w:rPr>
          <w:b/>
          <w:sz w:val="28"/>
        </w:rPr>
      </w:pPr>
      <w:r w:rsidRPr="003E085A">
        <w:rPr>
          <w:b/>
          <w:sz w:val="28"/>
        </w:rPr>
        <w:t xml:space="preserve">La Fraternidad Humana en </w:t>
      </w:r>
      <w:proofErr w:type="spellStart"/>
      <w:r w:rsidRPr="00C128F4">
        <w:rPr>
          <w:b/>
          <w:i/>
          <w:sz w:val="28"/>
        </w:rPr>
        <w:t>Fratelli</w:t>
      </w:r>
      <w:proofErr w:type="spellEnd"/>
      <w:r w:rsidRPr="00C128F4">
        <w:rPr>
          <w:b/>
          <w:i/>
          <w:sz w:val="28"/>
        </w:rPr>
        <w:t xml:space="preserve"> </w:t>
      </w:r>
      <w:proofErr w:type="spellStart"/>
      <w:r w:rsidRPr="00C128F4">
        <w:rPr>
          <w:b/>
          <w:i/>
          <w:sz w:val="28"/>
        </w:rPr>
        <w:t>tutti</w:t>
      </w:r>
      <w:proofErr w:type="spellEnd"/>
    </w:p>
    <w:p w:rsidR="003E085A" w:rsidRPr="003E085A" w:rsidRDefault="003E085A" w:rsidP="003E085A">
      <w:pPr>
        <w:jc w:val="both"/>
        <w:rPr>
          <w:sz w:val="24"/>
        </w:rPr>
      </w:pPr>
      <w:r w:rsidRPr="003E085A">
        <w:rPr>
          <w:sz w:val="24"/>
        </w:rPr>
        <w:t xml:space="preserve">La propuesta de una fraternidad universal se fundamenta en afirmar que todos los seres humanos somos hermanos y hermanas y nos plantea retos que nos obligan a asumir nuevas perspectivas y a desarrollar nuevas reacciones (FT 128). Sin una apertura al Padre de todos, </w:t>
      </w:r>
      <w:bookmarkStart w:id="0" w:name="_GoBack"/>
      <w:bookmarkEnd w:id="0"/>
      <w:r w:rsidRPr="003E085A">
        <w:rPr>
          <w:sz w:val="24"/>
        </w:rPr>
        <w:t xml:space="preserve">no habrá razones sólidas y estables para el llamado a la fraternidad (FT 272). El proyecto de fraternidad está escrito en la vocación de la familia humana (FT 26). </w:t>
      </w:r>
    </w:p>
    <w:p w:rsidR="003E085A" w:rsidRPr="003E085A" w:rsidRDefault="003E085A" w:rsidP="003E085A">
      <w:pPr>
        <w:jc w:val="both"/>
        <w:rPr>
          <w:sz w:val="24"/>
        </w:rPr>
      </w:pPr>
      <w:r w:rsidRPr="003E085A">
        <w:rPr>
          <w:sz w:val="24"/>
        </w:rPr>
        <w:t xml:space="preserve">La fraternidad no es sólo resultado de condiciones de respeto a las libertades individuales, ni siquiera de cierta equidad administrada. La fraternidad tiene algo positivo que ofrecer a la libertad y a la igualdad (FT 103). </w:t>
      </w:r>
    </w:p>
    <w:p w:rsidR="003E085A" w:rsidRPr="003E085A" w:rsidRDefault="003E085A" w:rsidP="003E085A">
      <w:pPr>
        <w:jc w:val="both"/>
        <w:rPr>
          <w:sz w:val="24"/>
        </w:rPr>
      </w:pPr>
      <w:r w:rsidRPr="003E085A">
        <w:rPr>
          <w:sz w:val="24"/>
        </w:rPr>
        <w:t xml:space="preserve">Un camino de fraternidad local y universal, sólo puede ser recorrido por espíritus libres y dispuestos a encuentros reales (FT 50). Hay un reconocimiento básico, esencial para caminar hacia la amistad social y la fraternidad universal: percibir cuánto vale un ser humano, cuánto vale una persona, siempre y en cualquier circunstancia (FT 106). El amor al otro por ser quien es, nos mueve a buscar lo mejor para su vida. Solo el cultivo de esta forma de relacionarnos haremos posibles la amistad social que no excluye a nadie y la fraternidad abierta a todos (FT 94). </w:t>
      </w:r>
    </w:p>
    <w:p w:rsidR="003E085A" w:rsidRPr="003E085A" w:rsidRDefault="003E085A" w:rsidP="003E085A">
      <w:pPr>
        <w:jc w:val="both"/>
        <w:rPr>
          <w:sz w:val="24"/>
        </w:rPr>
      </w:pPr>
      <w:r w:rsidRPr="003E085A">
        <w:rPr>
          <w:sz w:val="24"/>
        </w:rPr>
        <w:t xml:space="preserve">Todo ser humano tiene derecho a vivir con dignidad y a desarrollarse integralmente. Cuando este principio elemental no queda a salvo, no hay futuro ni para la fraternidad ni para la sobrevivencia de la humanidad (FT 107). La justicia es requisito indispensable para obtener el ideal de la fraternidad universal (FT 173). </w:t>
      </w:r>
    </w:p>
    <w:p w:rsidR="003E085A" w:rsidRPr="003E085A" w:rsidRDefault="003E085A" w:rsidP="003E085A">
      <w:pPr>
        <w:jc w:val="both"/>
        <w:rPr>
          <w:sz w:val="24"/>
        </w:rPr>
      </w:pPr>
      <w:r w:rsidRPr="003E085A">
        <w:rPr>
          <w:sz w:val="24"/>
        </w:rPr>
        <w:t xml:space="preserve">Mientras nuestro sistema económico y social produzca una sola víctima y haya una sola persona descartada, no habrá una fiesta de  fraternidad universal (FT 110). </w:t>
      </w:r>
    </w:p>
    <w:p w:rsidR="003E085A" w:rsidRPr="003E085A" w:rsidRDefault="003E085A" w:rsidP="003E085A">
      <w:pPr>
        <w:jc w:val="both"/>
        <w:rPr>
          <w:sz w:val="24"/>
        </w:rPr>
      </w:pPr>
      <w:r w:rsidRPr="003E085A">
        <w:rPr>
          <w:sz w:val="24"/>
        </w:rPr>
        <w:t xml:space="preserve">Hay un derecho fundamental que no debe ser olvidado en el camino de la fraternidad y de la paz; el de la libertad religiosa para los creyentes de todas las religiones (FT 279). </w:t>
      </w:r>
    </w:p>
    <w:p w:rsidR="003E085A" w:rsidRPr="003E085A" w:rsidRDefault="003E085A" w:rsidP="003E085A">
      <w:pPr>
        <w:jc w:val="both"/>
        <w:rPr>
          <w:sz w:val="24"/>
        </w:rPr>
      </w:pPr>
      <w:r w:rsidRPr="003E085A">
        <w:rPr>
          <w:sz w:val="24"/>
        </w:rPr>
        <w:t xml:space="preserve">Necesitamos no solamente fomentar una mística de la fraternidad sino una Organización Mundial más eficiente para ayudar a resolver los problemas acuciantes de los abandonados que sufren y mueren en los países pobres (FT 165). </w:t>
      </w:r>
    </w:p>
    <w:p w:rsidR="003E085A" w:rsidRPr="003E085A" w:rsidRDefault="003E085A" w:rsidP="003E085A">
      <w:pPr>
        <w:jc w:val="both"/>
        <w:rPr>
          <w:sz w:val="24"/>
        </w:rPr>
      </w:pPr>
      <w:r w:rsidRPr="003E085A">
        <w:rPr>
          <w:sz w:val="24"/>
        </w:rPr>
        <w:t>¿Puede [el mundo] haber un camino eficaz hacia la fraternidad universal y la paz social sin una buena política</w:t>
      </w:r>
      <w:proofErr w:type="gramStart"/>
      <w:r w:rsidRPr="003E085A">
        <w:rPr>
          <w:sz w:val="24"/>
        </w:rPr>
        <w:t>?(</w:t>
      </w:r>
      <w:proofErr w:type="gramEnd"/>
      <w:r w:rsidRPr="003E085A">
        <w:rPr>
          <w:sz w:val="24"/>
        </w:rPr>
        <w:t xml:space="preserve">FT 176). </w:t>
      </w:r>
    </w:p>
    <w:p w:rsidR="003E085A" w:rsidRPr="003E085A" w:rsidRDefault="003E085A" w:rsidP="003E085A">
      <w:pPr>
        <w:jc w:val="both"/>
        <w:rPr>
          <w:sz w:val="24"/>
        </w:rPr>
      </w:pPr>
      <w:r w:rsidRPr="003E085A">
        <w:rPr>
          <w:sz w:val="24"/>
        </w:rPr>
        <w:t xml:space="preserve">La Iglesia tiene un papel público que no se agota en sus actividades de asistencia y educación sino que procura la promoción del hombre y la fraternidad universal (FT 276). </w:t>
      </w:r>
    </w:p>
    <w:p w:rsidR="003E085A" w:rsidRPr="003E085A" w:rsidRDefault="003E085A" w:rsidP="003E085A">
      <w:pPr>
        <w:jc w:val="both"/>
        <w:rPr>
          <w:sz w:val="24"/>
        </w:rPr>
      </w:pPr>
      <w:r w:rsidRPr="003E085A">
        <w:rPr>
          <w:sz w:val="24"/>
        </w:rPr>
        <w:lastRenderedPageBreak/>
        <w:t>Para nosotros, cristianos, el manantial de dignidad humana y de fraternidad está en el Evangelio de Jesucristo. De él surge para el pensamiento Cristiano y para la acción de la Iglesia el primado que se da a la relación, al encuentro con el misterio sagrado del otro, a la comunión universal con la humanidad entera como vocación de todos (FT 277).</w:t>
      </w:r>
    </w:p>
    <w:p w:rsidR="003E085A" w:rsidRPr="003E085A" w:rsidRDefault="003E085A" w:rsidP="003E085A">
      <w:pPr>
        <w:jc w:val="both"/>
        <w:rPr>
          <w:sz w:val="24"/>
        </w:rPr>
      </w:pPr>
      <w:r w:rsidRPr="003E085A">
        <w:rPr>
          <w:sz w:val="24"/>
        </w:rPr>
        <w:t xml:space="preserve">Para muchos cristianos, este camino de fraternidad tiene también una madre, llamada María (FT 278). </w:t>
      </w:r>
    </w:p>
    <w:p w:rsidR="004848BF" w:rsidRPr="004848BF" w:rsidRDefault="003E085A" w:rsidP="004848BF">
      <w:pPr>
        <w:jc w:val="both"/>
        <w:rPr>
          <w:sz w:val="32"/>
          <w:szCs w:val="24"/>
        </w:rPr>
      </w:pPr>
      <w:r w:rsidRPr="003E085A">
        <w:rPr>
          <w:sz w:val="24"/>
        </w:rPr>
        <w:t xml:space="preserve">En aquel encuentro fraterno que recuerdo gozosamente, con el Gran Imán Ahmad </w:t>
      </w:r>
      <w:proofErr w:type="spellStart"/>
      <w:r w:rsidRPr="003E085A">
        <w:rPr>
          <w:sz w:val="24"/>
        </w:rPr>
        <w:t>AlTayyeb</w:t>
      </w:r>
      <w:proofErr w:type="spellEnd"/>
      <w:r w:rsidRPr="003E085A">
        <w:rPr>
          <w:sz w:val="24"/>
        </w:rPr>
        <w:t xml:space="preserve"> «declaramos —firmemente— que las religiones no incitan nunca a la guerra y no instan a sentimientos de odio, hostilidad, extremismo, ni invitan a la violencia o al derramamiento de sangre. Estas desgracias son fruto de la desviación de las enseñanzas religiosas, del uso político de las religiones y también de las interpretaciones de grupos religiosos que han abusado —en algunas fases de la historia— de la influencia del sentimiento religioso en los corazones de los hombres. […] En efecto, Dios, el Omnipotente, no necesita ser defendido por nadie y no desea que su nombre sea usado para aterrorizar a la gente». Por ello quiero retomar aquí el llamamiento de paz, justicia y fraternidad que hicimos juntos: El Documento sobre la fraternidad humana por la paz mundial y la convivencia común (FT 285).</w:t>
      </w:r>
    </w:p>
    <w:sectPr w:rsidR="004848BF" w:rsidRPr="004848BF" w:rsidSect="003E085A">
      <w:pgSz w:w="11907" w:h="16839" w:code="9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85A"/>
    <w:rsid w:val="00036CE5"/>
    <w:rsid w:val="003E085A"/>
    <w:rsid w:val="004848BF"/>
    <w:rsid w:val="009B1190"/>
    <w:rsid w:val="00C128F4"/>
    <w:rsid w:val="00FC7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848B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848B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584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3793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4</cp:revision>
  <dcterms:created xsi:type="dcterms:W3CDTF">2021-02-02T12:37:00Z</dcterms:created>
  <dcterms:modified xsi:type="dcterms:W3CDTF">2021-02-02T12:49:00Z</dcterms:modified>
</cp:coreProperties>
</file>